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E517F" w14:textId="77777777" w:rsidR="00681DCF" w:rsidRPr="00327170" w:rsidRDefault="00681DCF" w:rsidP="00681DCF">
      <w:pPr>
        <w:ind w:left="720" w:hanging="720"/>
        <w:jc w:val="both"/>
        <w:rPr>
          <w:rFonts w:ascii="Century Schoolbook" w:hAnsi="Century Schoolbook"/>
          <w:b/>
        </w:rPr>
      </w:pPr>
      <w:r w:rsidRPr="00327170">
        <w:rPr>
          <w:rFonts w:ascii="Century Schoolbook" w:hAnsi="Century Schoolbook"/>
          <w:b/>
        </w:rPr>
        <w:t>Re:</w:t>
      </w:r>
      <w:r w:rsidRPr="00327170">
        <w:rPr>
          <w:rFonts w:ascii="Century Schoolbook" w:hAnsi="Century Schoolbook"/>
          <w:b/>
        </w:rPr>
        <w:tab/>
        <w:t>“Guidance Under Section 6033 Regarding the Reporting Requirements of Exempt Organizations” (IRS-2019-0039)</w:t>
      </w:r>
    </w:p>
    <w:p w14:paraId="102977BD" w14:textId="77777777" w:rsidR="00681DCF" w:rsidRPr="00327170" w:rsidRDefault="00681DCF" w:rsidP="00681DCF">
      <w:pPr>
        <w:jc w:val="both"/>
        <w:rPr>
          <w:rFonts w:ascii="Century Schoolbook" w:hAnsi="Century Schoolbook"/>
        </w:rPr>
      </w:pPr>
    </w:p>
    <w:p w14:paraId="21E35837" w14:textId="77777777" w:rsidR="00681DCF" w:rsidRPr="00327170" w:rsidRDefault="00681DCF" w:rsidP="00681DCF">
      <w:pPr>
        <w:ind w:left="720" w:hanging="720"/>
        <w:jc w:val="both"/>
        <w:rPr>
          <w:rFonts w:ascii="Century Schoolbook" w:hAnsi="Century Schoolbook"/>
        </w:rPr>
      </w:pPr>
      <w:r w:rsidRPr="00327170">
        <w:rPr>
          <w:rFonts w:ascii="Century Schoolbook" w:hAnsi="Century Schoolbook"/>
        </w:rPr>
        <w:t xml:space="preserve">Dear </w:t>
      </w:r>
      <w:proofErr w:type="gramStart"/>
      <w:r w:rsidRPr="00327170">
        <w:rPr>
          <w:rFonts w:ascii="Century Schoolbook" w:hAnsi="Century Schoolbook"/>
        </w:rPr>
        <w:t>Commissioner</w:t>
      </w:r>
      <w:proofErr w:type="gramEnd"/>
      <w:r w:rsidRPr="00327170">
        <w:rPr>
          <w:rFonts w:ascii="Century Schoolbook" w:hAnsi="Century Schoolbook"/>
        </w:rPr>
        <w:t xml:space="preserve"> Rettig:</w:t>
      </w:r>
    </w:p>
    <w:p w14:paraId="29BC058E" w14:textId="77777777" w:rsidR="00681DCF" w:rsidRPr="00327170" w:rsidRDefault="00681DCF" w:rsidP="00681DCF">
      <w:pPr>
        <w:jc w:val="both"/>
        <w:rPr>
          <w:rFonts w:ascii="Century Schoolbook" w:hAnsi="Century Schoolbook"/>
        </w:rPr>
      </w:pPr>
    </w:p>
    <w:p w14:paraId="2D2DEEAE" w14:textId="77777777" w:rsidR="00E80735" w:rsidRPr="00327170" w:rsidRDefault="00681DCF" w:rsidP="00681DCF">
      <w:pPr>
        <w:ind w:firstLine="720"/>
        <w:jc w:val="both"/>
        <w:rPr>
          <w:rFonts w:ascii="Century Schoolbook" w:hAnsi="Century Schoolbook"/>
        </w:rPr>
      </w:pPr>
      <w:r w:rsidRPr="00327170">
        <w:rPr>
          <w:rFonts w:ascii="Century Schoolbook" w:hAnsi="Century Schoolbook"/>
        </w:rPr>
        <w:t xml:space="preserve">[Organization] respectfully writes to comment on this proposed rule, which </w:t>
      </w:r>
      <w:r w:rsidR="000946A9" w:rsidRPr="00327170">
        <w:rPr>
          <w:rFonts w:ascii="Century Schoolbook" w:hAnsi="Century Schoolbook"/>
        </w:rPr>
        <w:t xml:space="preserve">threatens to invite more </w:t>
      </w:r>
      <w:r w:rsidR="00E80735" w:rsidRPr="00327170">
        <w:rPr>
          <w:rFonts w:ascii="Century Schoolbook" w:hAnsi="Century Schoolbook"/>
        </w:rPr>
        <w:t xml:space="preserve">foreign money </w:t>
      </w:r>
      <w:r w:rsidR="000946A9" w:rsidRPr="00327170">
        <w:rPr>
          <w:rFonts w:ascii="Century Schoolbook" w:hAnsi="Century Schoolbook"/>
        </w:rPr>
        <w:t xml:space="preserve">into U.S. elections. </w:t>
      </w:r>
      <w:r w:rsidR="00E80735" w:rsidRPr="00327170">
        <w:rPr>
          <w:rFonts w:ascii="Century Schoolbook" w:hAnsi="Century Schoolbook"/>
        </w:rPr>
        <w:t xml:space="preserve"> </w:t>
      </w:r>
    </w:p>
    <w:p w14:paraId="562A57BC" w14:textId="77777777" w:rsidR="00290404" w:rsidRPr="00327170" w:rsidRDefault="00290404" w:rsidP="00681DCF">
      <w:pPr>
        <w:ind w:firstLine="720"/>
        <w:jc w:val="both"/>
        <w:rPr>
          <w:rFonts w:ascii="Century Schoolbook" w:hAnsi="Century Schoolbook"/>
        </w:rPr>
      </w:pPr>
    </w:p>
    <w:p w14:paraId="3174AEED" w14:textId="6350ACF6" w:rsidR="00F5218A" w:rsidRPr="00327170" w:rsidRDefault="00DB4D09" w:rsidP="005A1455">
      <w:pPr>
        <w:ind w:firstLine="720"/>
        <w:jc w:val="both"/>
        <w:rPr>
          <w:rFonts w:ascii="Century Schoolbook" w:hAnsi="Century Schoolbook"/>
        </w:rPr>
      </w:pPr>
      <w:r w:rsidRPr="00327170">
        <w:rPr>
          <w:rFonts w:ascii="Century Schoolbook" w:hAnsi="Century Schoolbook"/>
        </w:rPr>
        <w:t>Over</w:t>
      </w:r>
      <w:r w:rsidR="00290404" w:rsidRPr="00327170">
        <w:rPr>
          <w:rFonts w:ascii="Century Schoolbook" w:hAnsi="Century Schoolbook"/>
        </w:rPr>
        <w:t xml:space="preserve"> approximately the past decade,</w:t>
      </w:r>
      <w:r w:rsidRPr="00327170">
        <w:rPr>
          <w:rFonts w:ascii="Century Schoolbook" w:hAnsi="Century Schoolbook"/>
        </w:rPr>
        <w:t xml:space="preserve"> </w:t>
      </w:r>
      <w:r w:rsidR="00A657C3" w:rsidRPr="00327170">
        <w:rPr>
          <w:rFonts w:ascii="Century Schoolbook" w:hAnsi="Century Schoolbook"/>
        </w:rPr>
        <w:t xml:space="preserve">political spending by </w:t>
      </w:r>
      <w:r w:rsidR="00290404" w:rsidRPr="00327170">
        <w:rPr>
          <w:rFonts w:ascii="Century Schoolbook" w:hAnsi="Century Schoolbook"/>
        </w:rPr>
        <w:t xml:space="preserve">“dark money” nonprofits that keep their donors hidden from the public has reached </w:t>
      </w:r>
      <w:r w:rsidR="00A657C3" w:rsidRPr="00327170">
        <w:rPr>
          <w:rFonts w:ascii="Century Schoolbook" w:hAnsi="Century Schoolbook"/>
        </w:rPr>
        <w:t>nearly</w:t>
      </w:r>
      <w:r w:rsidR="00290404" w:rsidRPr="00327170">
        <w:rPr>
          <w:rFonts w:ascii="Century Schoolbook" w:hAnsi="Century Schoolbook"/>
        </w:rPr>
        <w:t xml:space="preserve"> $1 billion.</w:t>
      </w:r>
      <w:r w:rsidRPr="00327170">
        <w:rPr>
          <w:rStyle w:val="FootnoteReference"/>
          <w:rFonts w:ascii="Century Schoolbook" w:hAnsi="Century Schoolbook"/>
        </w:rPr>
        <w:footnoteReference w:id="1"/>
      </w:r>
      <w:r w:rsidRPr="00327170">
        <w:rPr>
          <w:rFonts w:ascii="Century Schoolbook" w:hAnsi="Century Schoolbook"/>
        </w:rPr>
        <w:t xml:space="preserve"> </w:t>
      </w:r>
      <w:r w:rsidR="002276C1" w:rsidRPr="00327170">
        <w:rPr>
          <w:rFonts w:ascii="Century Schoolbook" w:hAnsi="Century Schoolbook"/>
        </w:rPr>
        <w:t>These nonprofits provide an avenue for wealthy foreign interests to launder money into U.S. elections without detection.</w:t>
      </w:r>
      <w:r w:rsidR="005A1455" w:rsidRPr="00327170">
        <w:rPr>
          <w:rFonts w:ascii="Century Schoolbook" w:hAnsi="Century Schoolbook"/>
        </w:rPr>
        <w:t xml:space="preserve"> Although the lack of public disclosure</w:t>
      </w:r>
      <w:r w:rsidR="009C72C5" w:rsidRPr="00327170">
        <w:rPr>
          <w:rFonts w:ascii="Century Schoolbook" w:hAnsi="Century Schoolbook"/>
        </w:rPr>
        <w:t xml:space="preserve"> makes foreign money schemes difficult to identify</w:t>
      </w:r>
      <w:r w:rsidR="005A1455" w:rsidRPr="00327170">
        <w:rPr>
          <w:rFonts w:ascii="Century Schoolbook" w:hAnsi="Century Schoolbook"/>
        </w:rPr>
        <w:t xml:space="preserve">, </w:t>
      </w:r>
      <w:r w:rsidR="009C72C5" w:rsidRPr="00327170">
        <w:rPr>
          <w:rFonts w:ascii="Century Schoolbook" w:hAnsi="Century Schoolbook"/>
        </w:rPr>
        <w:t>there is substantial evidence of foreign nationals seeking to interfere in U.S. elections,</w:t>
      </w:r>
      <w:r w:rsidR="009C72C5" w:rsidRPr="00327170">
        <w:rPr>
          <w:rStyle w:val="FootnoteReference"/>
          <w:rFonts w:ascii="Century Schoolbook" w:hAnsi="Century Schoolbook"/>
        </w:rPr>
        <w:footnoteReference w:id="2"/>
      </w:r>
      <w:r w:rsidR="009C72C5" w:rsidRPr="00327170">
        <w:rPr>
          <w:rFonts w:ascii="Century Schoolbook" w:hAnsi="Century Schoolbook"/>
        </w:rPr>
        <w:t xml:space="preserve"> and of using dark money corporations in order to do so</w:t>
      </w:r>
      <w:r w:rsidR="005A1455" w:rsidRPr="00327170">
        <w:rPr>
          <w:rFonts w:ascii="Century Schoolbook" w:hAnsi="Century Schoolbook"/>
        </w:rPr>
        <w:t>.</w:t>
      </w:r>
      <w:r w:rsidR="005A1455" w:rsidRPr="00327170">
        <w:rPr>
          <w:rStyle w:val="FootnoteReference"/>
          <w:rFonts w:ascii="Century Schoolbook" w:hAnsi="Century Schoolbook"/>
        </w:rPr>
        <w:footnoteReference w:id="3"/>
      </w:r>
      <w:r w:rsidR="005A1455" w:rsidRPr="00327170">
        <w:rPr>
          <w:rFonts w:ascii="Century Schoolbook" w:hAnsi="Century Schoolbook"/>
        </w:rPr>
        <w:t xml:space="preserve"> </w:t>
      </w:r>
    </w:p>
    <w:p w14:paraId="64677597" w14:textId="77777777" w:rsidR="00F5218A" w:rsidRPr="00327170" w:rsidRDefault="00F5218A" w:rsidP="00681DCF">
      <w:pPr>
        <w:ind w:firstLine="720"/>
        <w:jc w:val="both"/>
        <w:rPr>
          <w:rFonts w:ascii="Century Schoolbook" w:hAnsi="Century Schoolbook"/>
        </w:rPr>
      </w:pPr>
    </w:p>
    <w:p w14:paraId="7ECAC012" w14:textId="6F4E9B75" w:rsidR="00362A4B" w:rsidRPr="00327170" w:rsidRDefault="009C72C5" w:rsidP="00681DCF">
      <w:pPr>
        <w:ind w:firstLine="720"/>
        <w:jc w:val="both"/>
        <w:rPr>
          <w:rFonts w:ascii="Century Schoolbook" w:hAnsi="Century Schoolbook"/>
        </w:rPr>
      </w:pPr>
      <w:r w:rsidRPr="00327170">
        <w:rPr>
          <w:rFonts w:ascii="Century Schoolbook" w:hAnsi="Century Schoolbook"/>
          <w:i/>
        </w:rPr>
        <w:t>[Some groups may want to reference HR1 or other legislation here: “</w:t>
      </w:r>
      <w:r w:rsidR="00F2351C" w:rsidRPr="00327170">
        <w:rPr>
          <w:rFonts w:ascii="Century Schoolbook" w:hAnsi="Century Schoolbook"/>
          <w:i/>
        </w:rPr>
        <w:t>Earlier this year, the House passed the “For the People Act,”</w:t>
      </w:r>
      <w:r w:rsidR="003D4A79" w:rsidRPr="00327170">
        <w:rPr>
          <w:rFonts w:ascii="Century Schoolbook" w:hAnsi="Century Schoolbook"/>
          <w:i/>
        </w:rPr>
        <w:t xml:space="preserve"> H.R. 1, which includes provisions that would ensure public disclosure of large political donors.</w:t>
      </w:r>
      <w:r w:rsidR="00991AF6" w:rsidRPr="00327170">
        <w:rPr>
          <w:rFonts w:ascii="Century Schoolbook" w:hAnsi="Century Schoolbook"/>
          <w:i/>
        </w:rPr>
        <w:t xml:space="preserve"> </w:t>
      </w:r>
      <w:r w:rsidR="003D4A79" w:rsidRPr="00327170">
        <w:rPr>
          <w:rFonts w:ascii="Century Schoolbook" w:hAnsi="Century Schoolbook"/>
          <w:i/>
        </w:rPr>
        <w:t xml:space="preserve">But the Senate has </w:t>
      </w:r>
      <w:r w:rsidR="00991AF6" w:rsidRPr="00327170">
        <w:rPr>
          <w:rFonts w:ascii="Century Schoolbook" w:hAnsi="Century Schoolbook"/>
          <w:i/>
        </w:rPr>
        <w:t>refused to take up the bill.</w:t>
      </w:r>
      <w:r w:rsidR="001C5C6D" w:rsidRPr="00327170">
        <w:rPr>
          <w:rFonts w:ascii="Century Schoolbook" w:hAnsi="Century Schoolbook"/>
          <w:i/>
        </w:rPr>
        <w:t>”</w:t>
      </w:r>
      <w:r w:rsidR="003D4A79" w:rsidRPr="00327170">
        <w:rPr>
          <w:rFonts w:ascii="Century Schoolbook" w:hAnsi="Century Schoolbook"/>
          <w:i/>
        </w:rPr>
        <w:t>]</w:t>
      </w:r>
      <w:r w:rsidR="00F2351C" w:rsidRPr="00327170">
        <w:rPr>
          <w:rFonts w:ascii="Century Schoolbook" w:hAnsi="Century Schoolbook"/>
        </w:rPr>
        <w:t xml:space="preserve"> </w:t>
      </w:r>
      <w:r w:rsidR="005A1455" w:rsidRPr="00327170">
        <w:rPr>
          <w:rFonts w:ascii="Century Schoolbook" w:hAnsi="Century Schoolbook"/>
        </w:rPr>
        <w:t xml:space="preserve">In the absence of Congressional action guaranteeing real transparency about </w:t>
      </w:r>
      <w:r w:rsidR="00EB1CFB" w:rsidRPr="00327170">
        <w:rPr>
          <w:rFonts w:ascii="Century Schoolbook" w:hAnsi="Century Schoolbook"/>
        </w:rPr>
        <w:t xml:space="preserve">the wealthy special interests </w:t>
      </w:r>
      <w:r w:rsidR="00F004D1" w:rsidRPr="00327170">
        <w:rPr>
          <w:rFonts w:ascii="Century Schoolbook" w:hAnsi="Century Schoolbook"/>
        </w:rPr>
        <w:t>spending</w:t>
      </w:r>
      <w:r w:rsidR="005A1455" w:rsidRPr="00327170">
        <w:rPr>
          <w:rFonts w:ascii="Century Schoolbook" w:hAnsi="Century Schoolbook"/>
        </w:rPr>
        <w:t xml:space="preserve"> big m</w:t>
      </w:r>
      <w:r w:rsidR="00F004D1" w:rsidRPr="00327170">
        <w:rPr>
          <w:rFonts w:ascii="Century Schoolbook" w:hAnsi="Century Schoolbook"/>
        </w:rPr>
        <w:t>oney on elections, the</w:t>
      </w:r>
      <w:r w:rsidR="00362A4B" w:rsidRPr="00327170">
        <w:rPr>
          <w:rFonts w:ascii="Century Schoolbook" w:hAnsi="Century Schoolbook"/>
        </w:rPr>
        <w:t xml:space="preserve"> IRS’</w:t>
      </w:r>
      <w:r w:rsidR="0012325C" w:rsidRPr="00327170">
        <w:rPr>
          <w:rFonts w:ascii="Century Schoolbook" w:hAnsi="Century Schoolbook"/>
        </w:rPr>
        <w:t>s</w:t>
      </w:r>
      <w:r w:rsidR="006C292E" w:rsidRPr="00327170">
        <w:rPr>
          <w:rFonts w:ascii="Century Schoolbook" w:hAnsi="Century Schoolbook"/>
        </w:rPr>
        <w:t xml:space="preserve"> long-standing</w:t>
      </w:r>
      <w:r w:rsidR="00362A4B" w:rsidRPr="00327170">
        <w:rPr>
          <w:rFonts w:ascii="Century Schoolbook" w:hAnsi="Century Schoolbook"/>
        </w:rPr>
        <w:t xml:space="preserve"> non-public reporting requirements </w:t>
      </w:r>
      <w:r w:rsidR="007E1A88" w:rsidRPr="00327170">
        <w:rPr>
          <w:rFonts w:ascii="Century Schoolbook" w:hAnsi="Century Schoolbook"/>
        </w:rPr>
        <w:t>have offered</w:t>
      </w:r>
      <w:r w:rsidR="00362A4B" w:rsidRPr="00327170">
        <w:rPr>
          <w:rFonts w:ascii="Century Schoolbook" w:hAnsi="Century Schoolbook"/>
        </w:rPr>
        <w:t xml:space="preserve"> one of the few means by which federal regulators </w:t>
      </w:r>
      <w:r w:rsidR="00AF2B5D" w:rsidRPr="00327170">
        <w:rPr>
          <w:rFonts w:ascii="Century Schoolbook" w:hAnsi="Century Schoolbook"/>
        </w:rPr>
        <w:t>can</w:t>
      </w:r>
      <w:r w:rsidR="007E1A88" w:rsidRPr="00327170">
        <w:rPr>
          <w:rFonts w:ascii="Century Schoolbook" w:hAnsi="Century Schoolbook"/>
        </w:rPr>
        <w:t xml:space="preserve"> efficiently</w:t>
      </w:r>
      <w:r w:rsidR="00362A4B" w:rsidRPr="00327170">
        <w:rPr>
          <w:rFonts w:ascii="Century Schoolbook" w:hAnsi="Century Schoolbook"/>
        </w:rPr>
        <w:t xml:space="preserve"> detect foreign money in U.S. elections. </w:t>
      </w:r>
      <w:r w:rsidR="007E1A88" w:rsidRPr="00327170">
        <w:rPr>
          <w:rFonts w:ascii="Century Schoolbook" w:hAnsi="Century Schoolbook"/>
        </w:rPr>
        <w:t>This proposed rule would eliminate that crucial protection against foreign interference.</w:t>
      </w:r>
    </w:p>
    <w:p w14:paraId="3E0A5E98" w14:textId="77777777" w:rsidR="006D1487" w:rsidRPr="00327170" w:rsidRDefault="006D1487" w:rsidP="00F5218A">
      <w:pPr>
        <w:jc w:val="both"/>
        <w:rPr>
          <w:rFonts w:ascii="Century Schoolbook" w:hAnsi="Century Schoolbook"/>
        </w:rPr>
      </w:pPr>
    </w:p>
    <w:p w14:paraId="0047726A" w14:textId="2108F4E5" w:rsidR="00DC167A" w:rsidRPr="00327170" w:rsidRDefault="000946A9" w:rsidP="00F16F1B">
      <w:pPr>
        <w:ind w:firstLine="720"/>
        <w:jc w:val="both"/>
        <w:rPr>
          <w:rFonts w:ascii="Century Schoolbook" w:hAnsi="Century Schoolbook"/>
        </w:rPr>
      </w:pPr>
      <w:r w:rsidRPr="00327170">
        <w:rPr>
          <w:rFonts w:ascii="Century Schoolbook" w:hAnsi="Century Schoolbook"/>
        </w:rPr>
        <w:t>For over 40 years</w:t>
      </w:r>
      <w:r w:rsidR="00E80735" w:rsidRPr="00327170">
        <w:rPr>
          <w:rFonts w:ascii="Century Schoolbook" w:hAnsi="Century Schoolbook"/>
        </w:rPr>
        <w:t>, all nonprofits organized under Section</w:t>
      </w:r>
      <w:r w:rsidR="00681DCF" w:rsidRPr="00327170">
        <w:rPr>
          <w:rFonts w:ascii="Century Schoolbook" w:hAnsi="Century Schoolbook"/>
        </w:rPr>
        <w:t xml:space="preserve"> </w:t>
      </w:r>
      <w:r w:rsidR="00E80735" w:rsidRPr="00327170">
        <w:rPr>
          <w:rFonts w:ascii="Century Schoolbook" w:hAnsi="Century Schoolbook"/>
        </w:rPr>
        <w:t>501(c) of th</w:t>
      </w:r>
      <w:r w:rsidR="00681DCF" w:rsidRPr="00327170">
        <w:rPr>
          <w:rFonts w:ascii="Century Schoolbook" w:hAnsi="Century Schoolbook"/>
        </w:rPr>
        <w:t>e</w:t>
      </w:r>
      <w:r w:rsidR="00E80735" w:rsidRPr="00327170">
        <w:rPr>
          <w:rFonts w:ascii="Century Schoolbook" w:hAnsi="Century Schoolbook"/>
        </w:rPr>
        <w:t xml:space="preserve"> tax code </w:t>
      </w:r>
      <w:r w:rsidR="007E1A88" w:rsidRPr="00327170">
        <w:rPr>
          <w:rFonts w:ascii="Century Schoolbook" w:hAnsi="Century Schoolbook"/>
        </w:rPr>
        <w:t>have been required to</w:t>
      </w:r>
      <w:r w:rsidR="00E80735" w:rsidRPr="00327170">
        <w:rPr>
          <w:rFonts w:ascii="Century Schoolbook" w:hAnsi="Century Schoolbook"/>
        </w:rPr>
        <w:t xml:space="preserve"> </w:t>
      </w:r>
      <w:r w:rsidR="00DC167A" w:rsidRPr="00327170">
        <w:rPr>
          <w:rFonts w:ascii="Century Schoolbook" w:hAnsi="Century Schoolbook"/>
        </w:rPr>
        <w:t xml:space="preserve">confidentially </w:t>
      </w:r>
      <w:r w:rsidR="00681DCF" w:rsidRPr="00327170">
        <w:rPr>
          <w:rFonts w:ascii="Century Schoolbook" w:hAnsi="Century Schoolbook"/>
        </w:rPr>
        <w:t xml:space="preserve">report the names and addresses of their </w:t>
      </w:r>
      <w:r w:rsidR="007E1A88" w:rsidRPr="00327170">
        <w:rPr>
          <w:rFonts w:ascii="Century Schoolbook" w:hAnsi="Century Schoolbook"/>
        </w:rPr>
        <w:t>“substantial contributors” or donors who give over $5,000 annually</w:t>
      </w:r>
      <w:r w:rsidR="00E80735" w:rsidRPr="00327170">
        <w:rPr>
          <w:rFonts w:ascii="Century Schoolbook" w:hAnsi="Century Schoolbook"/>
        </w:rPr>
        <w:t>.</w:t>
      </w:r>
      <w:r w:rsidR="00DC167A" w:rsidRPr="00327170">
        <w:rPr>
          <w:rStyle w:val="FootnoteReference"/>
          <w:rFonts w:ascii="Century Schoolbook" w:hAnsi="Century Schoolbook"/>
        </w:rPr>
        <w:footnoteReference w:id="4"/>
      </w:r>
      <w:r w:rsidRPr="00327170">
        <w:rPr>
          <w:rFonts w:ascii="Century Schoolbook" w:hAnsi="Century Schoolbook"/>
        </w:rPr>
        <w:t xml:space="preserve"> </w:t>
      </w:r>
      <w:r w:rsidR="00F16F1B" w:rsidRPr="00327170">
        <w:rPr>
          <w:rFonts w:ascii="Century Schoolbook" w:hAnsi="Century Schoolbook"/>
        </w:rPr>
        <w:t>For many</w:t>
      </w:r>
      <w:r w:rsidR="000A00E1" w:rsidRPr="00327170">
        <w:rPr>
          <w:rFonts w:ascii="Century Schoolbook" w:hAnsi="Century Schoolbook"/>
        </w:rPr>
        <w:t xml:space="preserve"> (and very likely, most)</w:t>
      </w:r>
      <w:r w:rsidR="00F16F1B" w:rsidRPr="00327170">
        <w:rPr>
          <w:rFonts w:ascii="Century Schoolbook" w:hAnsi="Century Schoolbook"/>
        </w:rPr>
        <w:t xml:space="preserve"> politically-active nonprofits, these confidential filings are the only </w:t>
      </w:r>
      <w:r w:rsidR="00F16F1B" w:rsidRPr="00327170">
        <w:rPr>
          <w:rFonts w:ascii="Century Schoolbook" w:hAnsi="Century Schoolbook"/>
        </w:rPr>
        <w:lastRenderedPageBreak/>
        <w:t xml:space="preserve">reports </w:t>
      </w:r>
      <w:r w:rsidR="000A00E1" w:rsidRPr="00327170">
        <w:rPr>
          <w:rFonts w:ascii="Century Schoolbook" w:hAnsi="Century Schoolbook"/>
        </w:rPr>
        <w:t>filed with any federal agency disclosing their sources of income.</w:t>
      </w:r>
      <w:r w:rsidR="007A288C" w:rsidRPr="00327170">
        <w:rPr>
          <w:rFonts w:ascii="Century Schoolbook" w:hAnsi="Century Schoolbook"/>
        </w:rPr>
        <w:t xml:space="preserve"> As a result, t</w:t>
      </w:r>
      <w:r w:rsidR="00F16F1B" w:rsidRPr="00327170">
        <w:rPr>
          <w:rFonts w:ascii="Century Schoolbook" w:hAnsi="Century Schoolbook"/>
        </w:rPr>
        <w:t xml:space="preserve">hese confidential donor reports </w:t>
      </w:r>
      <w:r w:rsidR="007A288C" w:rsidRPr="00327170">
        <w:rPr>
          <w:rFonts w:ascii="Century Schoolbook" w:hAnsi="Century Schoolbook"/>
        </w:rPr>
        <w:t xml:space="preserve">offer one of the </w:t>
      </w:r>
      <w:r w:rsidR="00F119E9" w:rsidRPr="00327170">
        <w:rPr>
          <w:rFonts w:ascii="Century Schoolbook" w:hAnsi="Century Schoolbook"/>
        </w:rPr>
        <w:t xml:space="preserve">most efficient </w:t>
      </w:r>
      <w:r w:rsidR="007A288C" w:rsidRPr="00327170">
        <w:rPr>
          <w:rFonts w:ascii="Century Schoolbook" w:hAnsi="Century Schoolbook"/>
        </w:rPr>
        <w:t xml:space="preserve">ways for </w:t>
      </w:r>
      <w:r w:rsidR="00DC167A" w:rsidRPr="00327170">
        <w:rPr>
          <w:rFonts w:ascii="Century Schoolbook" w:hAnsi="Century Schoolbook"/>
        </w:rPr>
        <w:t xml:space="preserve">law enforcement </w:t>
      </w:r>
      <w:r w:rsidR="00612944" w:rsidRPr="00327170">
        <w:rPr>
          <w:rFonts w:ascii="Century Schoolbook" w:hAnsi="Century Schoolbook"/>
        </w:rPr>
        <w:t>to</w:t>
      </w:r>
      <w:r w:rsidR="0072458A" w:rsidRPr="00327170">
        <w:rPr>
          <w:rFonts w:ascii="Century Schoolbook" w:hAnsi="Century Schoolbook"/>
        </w:rPr>
        <w:t xml:space="preserve"> identify and</w:t>
      </w:r>
      <w:r w:rsidR="00612944" w:rsidRPr="00327170">
        <w:rPr>
          <w:rFonts w:ascii="Century Schoolbook" w:hAnsi="Century Schoolbook"/>
        </w:rPr>
        <w:t xml:space="preserve"> investigate</w:t>
      </w:r>
      <w:r w:rsidR="00DC167A" w:rsidRPr="00327170">
        <w:rPr>
          <w:rFonts w:ascii="Century Schoolbook" w:hAnsi="Century Schoolbook"/>
        </w:rPr>
        <w:t xml:space="preserve"> foreign contribution schemes</w:t>
      </w:r>
      <w:r w:rsidR="000A00E1" w:rsidRPr="00327170">
        <w:rPr>
          <w:rFonts w:ascii="Century Schoolbook" w:hAnsi="Century Schoolbook"/>
        </w:rPr>
        <w:t xml:space="preserve"> </w:t>
      </w:r>
      <w:r w:rsidR="00DC167A" w:rsidRPr="00327170">
        <w:rPr>
          <w:rFonts w:ascii="Century Schoolbook" w:hAnsi="Century Schoolbook"/>
        </w:rPr>
        <w:t xml:space="preserve">without tipping off implicated organizations. </w:t>
      </w:r>
      <w:r w:rsidR="00C15753" w:rsidRPr="00327170">
        <w:rPr>
          <w:rFonts w:ascii="Century Schoolbook" w:hAnsi="Century Schoolbook"/>
        </w:rPr>
        <w:t>And th</w:t>
      </w:r>
      <w:r w:rsidR="0072458A" w:rsidRPr="00327170">
        <w:rPr>
          <w:rFonts w:ascii="Century Schoolbook" w:hAnsi="Century Schoolbook"/>
        </w:rPr>
        <w:t>ese confidential disclosure requirements</w:t>
      </w:r>
      <w:r w:rsidR="00C15753" w:rsidRPr="00327170">
        <w:rPr>
          <w:rFonts w:ascii="Century Schoolbook" w:hAnsi="Century Schoolbook"/>
        </w:rPr>
        <w:t xml:space="preserve"> likely</w:t>
      </w:r>
      <w:r w:rsidR="0072458A" w:rsidRPr="00327170">
        <w:rPr>
          <w:rFonts w:ascii="Century Schoolbook" w:hAnsi="Century Schoolbook"/>
        </w:rPr>
        <w:t xml:space="preserve"> help</w:t>
      </w:r>
      <w:r w:rsidR="00C15753" w:rsidRPr="00327170">
        <w:rPr>
          <w:rFonts w:ascii="Century Schoolbook" w:hAnsi="Century Schoolbook"/>
        </w:rPr>
        <w:t xml:space="preserve"> deter </w:t>
      </w:r>
      <w:r w:rsidR="00F119E9" w:rsidRPr="00327170">
        <w:rPr>
          <w:rFonts w:ascii="Century Schoolbook" w:hAnsi="Century Schoolbook"/>
        </w:rPr>
        <w:t xml:space="preserve">politically-active </w:t>
      </w:r>
      <w:r w:rsidR="00C15753" w:rsidRPr="00327170">
        <w:rPr>
          <w:rFonts w:ascii="Century Schoolbook" w:hAnsi="Century Schoolbook"/>
        </w:rPr>
        <w:t xml:space="preserve">501(c) organizations from accepting illegal foreign political donations in the first place. </w:t>
      </w:r>
    </w:p>
    <w:p w14:paraId="4FFD03A8" w14:textId="77777777" w:rsidR="00DC167A" w:rsidRPr="00327170" w:rsidRDefault="00DC167A" w:rsidP="00DC167A">
      <w:pPr>
        <w:jc w:val="both"/>
        <w:rPr>
          <w:rFonts w:ascii="Century Schoolbook" w:hAnsi="Century Schoolbook"/>
        </w:rPr>
      </w:pPr>
    </w:p>
    <w:p w14:paraId="2EDBBD2B" w14:textId="463A6FA4" w:rsidR="00681DCF" w:rsidRPr="00327170" w:rsidRDefault="00876B4D" w:rsidP="00DC167A">
      <w:pPr>
        <w:ind w:firstLine="720"/>
        <w:jc w:val="both"/>
        <w:rPr>
          <w:rFonts w:ascii="Century Schoolbook" w:hAnsi="Century Schoolbook"/>
        </w:rPr>
      </w:pPr>
      <w:r w:rsidRPr="00327170">
        <w:rPr>
          <w:rFonts w:ascii="Century Schoolbook" w:hAnsi="Century Schoolbook"/>
        </w:rPr>
        <w:t xml:space="preserve">Foreign actors have sought to interfere in U.S. elections in the past, and they will do so again in the future. The </w:t>
      </w:r>
      <w:r w:rsidR="008931EC" w:rsidRPr="00327170">
        <w:rPr>
          <w:rFonts w:ascii="Century Schoolbook" w:hAnsi="Century Schoolbook"/>
        </w:rPr>
        <w:t xml:space="preserve">already-challenging </w:t>
      </w:r>
      <w:r w:rsidRPr="00327170">
        <w:rPr>
          <w:rFonts w:ascii="Century Schoolbook" w:hAnsi="Century Schoolbook"/>
        </w:rPr>
        <w:t>task of preventing foreign money from flowing into U.S. elections beco</w:t>
      </w:r>
      <w:bookmarkStart w:id="0" w:name="_GoBack"/>
      <w:bookmarkEnd w:id="0"/>
      <w:r w:rsidRPr="00327170">
        <w:rPr>
          <w:rFonts w:ascii="Century Schoolbook" w:hAnsi="Century Schoolbook"/>
        </w:rPr>
        <w:t xml:space="preserve">mes harder if the IRS </w:t>
      </w:r>
      <w:r w:rsidR="00F119E9" w:rsidRPr="00327170">
        <w:rPr>
          <w:rFonts w:ascii="Century Schoolbook" w:hAnsi="Century Schoolbook"/>
        </w:rPr>
        <w:t>eliminates the</w:t>
      </w:r>
      <w:r w:rsidR="008931EC" w:rsidRPr="00327170">
        <w:rPr>
          <w:rFonts w:ascii="Century Schoolbook" w:hAnsi="Century Schoolbook"/>
        </w:rPr>
        <w:t>s</w:t>
      </w:r>
      <w:r w:rsidR="00F119E9" w:rsidRPr="00327170">
        <w:rPr>
          <w:rFonts w:ascii="Century Schoolbook" w:hAnsi="Century Schoolbook"/>
        </w:rPr>
        <w:t>e</w:t>
      </w:r>
      <w:r w:rsidR="008931EC" w:rsidRPr="00327170">
        <w:rPr>
          <w:rFonts w:ascii="Century Schoolbook" w:hAnsi="Century Schoolbook"/>
        </w:rPr>
        <w:t xml:space="preserve"> minimal reporting requirement</w:t>
      </w:r>
      <w:r w:rsidR="00F119E9" w:rsidRPr="00327170">
        <w:rPr>
          <w:rFonts w:ascii="Century Schoolbook" w:hAnsi="Century Schoolbook"/>
        </w:rPr>
        <w:t>s</w:t>
      </w:r>
      <w:r w:rsidR="008931EC" w:rsidRPr="00327170">
        <w:rPr>
          <w:rFonts w:ascii="Century Schoolbook" w:hAnsi="Century Schoolbook"/>
        </w:rPr>
        <w:t xml:space="preserve">. </w:t>
      </w:r>
    </w:p>
    <w:p w14:paraId="4AD9B6D3" w14:textId="52DA380A" w:rsidR="009C3102" w:rsidRPr="00327170" w:rsidRDefault="009C3102" w:rsidP="00DC167A">
      <w:pPr>
        <w:ind w:firstLine="720"/>
        <w:jc w:val="both"/>
        <w:rPr>
          <w:rFonts w:ascii="Century Schoolbook" w:hAnsi="Century Schoolbook"/>
        </w:rPr>
      </w:pPr>
    </w:p>
    <w:p w14:paraId="3B0A5805" w14:textId="7D50EDC5" w:rsidR="009C3102" w:rsidRPr="00327170" w:rsidRDefault="009C3102" w:rsidP="009C3102">
      <w:pPr>
        <w:pStyle w:val="xmsonormal"/>
        <w:ind w:firstLine="720"/>
        <w:rPr>
          <w:rFonts w:ascii="Century Schoolbook" w:hAnsi="Century Schoolbook"/>
        </w:rPr>
      </w:pPr>
      <w:r w:rsidRPr="00327170">
        <w:rPr>
          <w:rFonts w:ascii="Century Schoolbook" w:hAnsi="Century Schoolbook"/>
        </w:rPr>
        <w:t>Recent polls show that 83% of voters across partisan lines support publicly disclosing contributions to organizations involved in elections, with a majority 56% strongly</w:t>
      </w:r>
      <w:r w:rsidR="00AB304B" w:rsidRPr="00327170">
        <w:rPr>
          <w:rFonts w:ascii="Century Schoolbook" w:hAnsi="Century Schoolbook"/>
        </w:rPr>
        <w:t xml:space="preserve"> in</w:t>
      </w:r>
      <w:r w:rsidRPr="00327170">
        <w:rPr>
          <w:rFonts w:ascii="Century Schoolbook" w:hAnsi="Century Schoolbook"/>
        </w:rPr>
        <w:t xml:space="preserve"> support.</w:t>
      </w:r>
      <w:r w:rsidR="00877450" w:rsidRPr="00327170">
        <w:rPr>
          <w:rStyle w:val="FootnoteReference"/>
          <w:rFonts w:ascii="Century Schoolbook" w:hAnsi="Century Schoolbook"/>
        </w:rPr>
        <w:footnoteReference w:id="5"/>
      </w:r>
      <w:r w:rsidRPr="00327170">
        <w:rPr>
          <w:rFonts w:ascii="Century Schoolbook" w:hAnsi="Century Schoolbook"/>
        </w:rPr>
        <w:t> Yet rather than adopting rules to strengthen transparency by preventing dark money groups from abusing their tax-exempt status to secretly influence elections, the IRS is trying to eliminate its minimal non-public disclosure requirements.</w:t>
      </w:r>
    </w:p>
    <w:p w14:paraId="6EA47A8F" w14:textId="34085A45" w:rsidR="008931EC" w:rsidRPr="00327170" w:rsidRDefault="008931EC" w:rsidP="00CE4137">
      <w:pPr>
        <w:ind w:firstLine="720"/>
        <w:jc w:val="both"/>
        <w:rPr>
          <w:rFonts w:ascii="Century Schoolbook" w:hAnsi="Century Schoolbook"/>
        </w:rPr>
      </w:pPr>
    </w:p>
    <w:p w14:paraId="2E5706DE" w14:textId="35F211E4" w:rsidR="008931EC" w:rsidRPr="00327170" w:rsidRDefault="008931EC" w:rsidP="00DC167A">
      <w:pPr>
        <w:ind w:firstLine="720"/>
        <w:jc w:val="both"/>
        <w:rPr>
          <w:rFonts w:ascii="Century Schoolbook" w:hAnsi="Century Schoolbook"/>
        </w:rPr>
      </w:pPr>
      <w:r w:rsidRPr="00327170">
        <w:rPr>
          <w:rFonts w:ascii="Century Schoolbook" w:hAnsi="Century Schoolbook"/>
        </w:rPr>
        <w:t xml:space="preserve">For these reasons, [organization] urges you not to adopt the proposed rule. </w:t>
      </w:r>
    </w:p>
    <w:p w14:paraId="3EF4ED31" w14:textId="77777777" w:rsidR="00681DCF" w:rsidRPr="00327170" w:rsidRDefault="00681DCF" w:rsidP="00681DCF">
      <w:pPr>
        <w:rPr>
          <w:rFonts w:ascii="Century Schoolbook" w:hAnsi="Century Schoolbook"/>
        </w:rPr>
      </w:pPr>
    </w:p>
    <w:p w14:paraId="05FF7C22" w14:textId="77777777" w:rsidR="00681DCF" w:rsidRPr="00327170" w:rsidRDefault="00681DCF">
      <w:pPr>
        <w:rPr>
          <w:rFonts w:ascii="Century Schoolbook" w:hAnsi="Century Schoolbook"/>
        </w:rPr>
      </w:pPr>
    </w:p>
    <w:sectPr w:rsidR="00681DCF" w:rsidRPr="0032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89EE" w14:textId="77777777" w:rsidR="00681DCF" w:rsidRDefault="00681DCF" w:rsidP="00681DCF">
      <w:r>
        <w:separator/>
      </w:r>
    </w:p>
  </w:endnote>
  <w:endnote w:type="continuationSeparator" w:id="0">
    <w:p w14:paraId="28696DA3" w14:textId="77777777" w:rsidR="00681DCF" w:rsidRDefault="00681DCF" w:rsidP="0068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E62C" w14:textId="77777777" w:rsidR="00681DCF" w:rsidRDefault="00681DCF" w:rsidP="00681DCF">
      <w:r>
        <w:separator/>
      </w:r>
    </w:p>
  </w:footnote>
  <w:footnote w:type="continuationSeparator" w:id="0">
    <w:p w14:paraId="77DE833A" w14:textId="77777777" w:rsidR="00681DCF" w:rsidRDefault="00681DCF" w:rsidP="00681DCF">
      <w:r>
        <w:continuationSeparator/>
      </w:r>
    </w:p>
  </w:footnote>
  <w:footnote w:id="1">
    <w:p w14:paraId="682BCCE0" w14:textId="77777777" w:rsidR="00DB4D09" w:rsidRPr="00327170" w:rsidRDefault="00DB4D09">
      <w:pPr>
        <w:pStyle w:val="FootnoteText"/>
        <w:rPr>
          <w:rFonts w:ascii="Century Schoolbook" w:hAnsi="Century Schoolbook"/>
        </w:rPr>
      </w:pPr>
      <w:r w:rsidRPr="00327170">
        <w:rPr>
          <w:rStyle w:val="FootnoteReference"/>
          <w:rFonts w:ascii="Century Schoolbook" w:hAnsi="Century Schoolbook"/>
        </w:rPr>
        <w:footnoteRef/>
      </w:r>
      <w:r w:rsidRPr="00327170">
        <w:rPr>
          <w:rFonts w:ascii="Century Schoolbook" w:hAnsi="Century Schoolbook"/>
        </w:rPr>
        <w:t xml:space="preserve"> Anna </w:t>
      </w:r>
      <w:proofErr w:type="spellStart"/>
      <w:r w:rsidRPr="00327170">
        <w:rPr>
          <w:rFonts w:ascii="Century Schoolbook" w:hAnsi="Century Schoolbook"/>
        </w:rPr>
        <w:t>Massoglia</w:t>
      </w:r>
      <w:proofErr w:type="spellEnd"/>
      <w:r w:rsidRPr="00327170">
        <w:rPr>
          <w:rFonts w:ascii="Century Schoolbook" w:hAnsi="Century Schoolbook"/>
        </w:rPr>
        <w:t xml:space="preserve">, </w:t>
      </w:r>
      <w:r w:rsidRPr="00327170">
        <w:rPr>
          <w:rFonts w:ascii="Century Schoolbook" w:hAnsi="Century Schoolbook"/>
          <w:i/>
        </w:rPr>
        <w:t>State of Money in Politics: Billion-dollar ‘dark money’ spending is just the tip of the iceberg</w:t>
      </w:r>
      <w:r w:rsidRPr="00327170">
        <w:rPr>
          <w:rFonts w:ascii="Century Schoolbook" w:hAnsi="Century Schoolbook"/>
        </w:rPr>
        <w:t xml:space="preserve">, </w:t>
      </w:r>
      <w:r w:rsidRPr="00327170">
        <w:rPr>
          <w:rFonts w:ascii="Century Schoolbook" w:hAnsi="Century Schoolbook" w:cs="Times New Roman (Body CS)"/>
          <w:smallCaps/>
        </w:rPr>
        <w:t>OpenSecrets.org: Open Secrets Blog</w:t>
      </w:r>
      <w:r w:rsidRPr="00327170">
        <w:rPr>
          <w:rFonts w:ascii="Century Schoolbook" w:hAnsi="Century Schoolbook"/>
        </w:rPr>
        <w:t xml:space="preserve"> (Feb. 21, 2019), </w:t>
      </w:r>
      <w:hyperlink r:id="rId1" w:history="1">
        <w:r w:rsidRPr="00327170">
          <w:rPr>
            <w:rStyle w:val="Hyperlink"/>
            <w:rFonts w:ascii="Century Schoolbook" w:hAnsi="Century Schoolbook"/>
          </w:rPr>
          <w:t>https://www.opensecrets.org/news/2019/02/somp3-billion-dollar-dark-money-tip-of-the-iceberg</w:t>
        </w:r>
      </w:hyperlink>
      <w:r w:rsidRPr="00327170">
        <w:rPr>
          <w:rFonts w:ascii="Century Schoolbook" w:hAnsi="Century Schoolbook"/>
        </w:rPr>
        <w:t xml:space="preserve">.  </w:t>
      </w:r>
    </w:p>
  </w:footnote>
  <w:footnote w:id="2">
    <w:p w14:paraId="290843B2" w14:textId="196471F3" w:rsidR="009C72C5" w:rsidRPr="00327170" w:rsidRDefault="009C72C5">
      <w:pPr>
        <w:pStyle w:val="FootnoteText"/>
        <w:rPr>
          <w:rFonts w:ascii="Century Schoolbook" w:hAnsi="Century Schoolbook"/>
        </w:rPr>
      </w:pPr>
      <w:r w:rsidRPr="00327170">
        <w:rPr>
          <w:rStyle w:val="FootnoteReference"/>
          <w:rFonts w:ascii="Century Schoolbook" w:hAnsi="Century Schoolbook"/>
        </w:rPr>
        <w:footnoteRef/>
      </w:r>
      <w:r w:rsidRPr="00327170">
        <w:rPr>
          <w:rFonts w:ascii="Century Schoolbook" w:hAnsi="Century Schoolbook"/>
        </w:rPr>
        <w:t xml:space="preserve"> </w:t>
      </w:r>
      <w:r w:rsidR="00327170" w:rsidRPr="00327170">
        <w:rPr>
          <w:rFonts w:ascii="Century Schoolbook" w:hAnsi="Century Schoolbook"/>
          <w:i/>
        </w:rPr>
        <w:t>See</w:t>
      </w:r>
      <w:r w:rsidR="00327170" w:rsidRPr="00327170">
        <w:rPr>
          <w:rFonts w:ascii="Century Schoolbook" w:hAnsi="Century Schoolbook"/>
        </w:rPr>
        <w:t xml:space="preserve"> </w:t>
      </w:r>
      <w:r w:rsidR="001C5C6D" w:rsidRPr="00327170">
        <w:rPr>
          <w:rFonts w:ascii="Century Schoolbook" w:hAnsi="Century Schoolbook"/>
        </w:rPr>
        <w:t xml:space="preserve">Special Counsel Robert S. Mueller, III, Report </w:t>
      </w:r>
      <w:proofErr w:type="gramStart"/>
      <w:r w:rsidR="001C5C6D" w:rsidRPr="00327170">
        <w:rPr>
          <w:rFonts w:ascii="Century Schoolbook" w:hAnsi="Century Schoolbook"/>
        </w:rPr>
        <w:t>On</w:t>
      </w:r>
      <w:proofErr w:type="gramEnd"/>
      <w:r w:rsidR="001C5C6D" w:rsidRPr="00327170">
        <w:rPr>
          <w:rFonts w:ascii="Century Schoolbook" w:hAnsi="Century Schoolbook"/>
        </w:rPr>
        <w:t xml:space="preserve"> the Investigation Into Russian Interference In The 2016 Presidential Election: Volume 1 (March 2019).</w:t>
      </w:r>
    </w:p>
  </w:footnote>
  <w:footnote w:id="3">
    <w:p w14:paraId="735FA868" w14:textId="68DE22B3" w:rsidR="005A1455" w:rsidRPr="00327170" w:rsidRDefault="005A1455" w:rsidP="005A1455">
      <w:pPr>
        <w:pStyle w:val="FootnoteText"/>
        <w:rPr>
          <w:rFonts w:ascii="Century Schoolbook" w:hAnsi="Century Schoolbook"/>
        </w:rPr>
      </w:pPr>
      <w:r w:rsidRPr="00327170">
        <w:rPr>
          <w:rStyle w:val="FootnoteReference"/>
          <w:rFonts w:ascii="Century Schoolbook" w:hAnsi="Century Schoolbook"/>
        </w:rPr>
        <w:footnoteRef/>
      </w:r>
      <w:r w:rsidRPr="00327170">
        <w:rPr>
          <w:rFonts w:ascii="Century Schoolbook" w:hAnsi="Century Schoolbook"/>
        </w:rPr>
        <w:t xml:space="preserve"> </w:t>
      </w:r>
      <w:r w:rsidRPr="00327170">
        <w:rPr>
          <w:rFonts w:ascii="Century Schoolbook" w:hAnsi="Century Schoolbook"/>
          <w:i/>
        </w:rPr>
        <w:t xml:space="preserve">See, </w:t>
      </w:r>
      <w:proofErr w:type="spellStart"/>
      <w:r w:rsidRPr="00327170">
        <w:rPr>
          <w:rFonts w:ascii="Century Schoolbook" w:hAnsi="Century Schoolbook"/>
          <w:i/>
        </w:rPr>
        <w:t>e.g</w:t>
      </w:r>
      <w:proofErr w:type="spellEnd"/>
      <w:r w:rsidR="001C5C6D" w:rsidRPr="00327170">
        <w:rPr>
          <w:rFonts w:ascii="Century Schoolbook" w:hAnsi="Century Schoolbook"/>
          <w:i/>
        </w:rPr>
        <w:t xml:space="preserve"> </w:t>
      </w:r>
      <w:r w:rsidR="001C5C6D" w:rsidRPr="00327170">
        <w:rPr>
          <w:rFonts w:ascii="Century Schoolbook" w:hAnsi="Century Schoolbook"/>
        </w:rPr>
        <w:t xml:space="preserve">Liam Stack, </w:t>
      </w:r>
      <w:r w:rsidR="001C5C6D" w:rsidRPr="00327170">
        <w:rPr>
          <w:rFonts w:ascii="Century Schoolbook" w:hAnsi="Century Schoolbook"/>
          <w:i/>
        </w:rPr>
        <w:t xml:space="preserve">Fugees Rapper </w:t>
      </w:r>
      <w:proofErr w:type="spellStart"/>
      <w:r w:rsidR="001C5C6D" w:rsidRPr="00327170">
        <w:rPr>
          <w:rFonts w:ascii="Century Schoolbook" w:hAnsi="Century Schoolbook"/>
          <w:i/>
        </w:rPr>
        <w:t>Pras</w:t>
      </w:r>
      <w:proofErr w:type="spellEnd"/>
      <w:r w:rsidR="001C5C6D" w:rsidRPr="00327170">
        <w:rPr>
          <w:rFonts w:ascii="Century Schoolbook" w:hAnsi="Century Schoolbook"/>
          <w:i/>
        </w:rPr>
        <w:t xml:space="preserve"> Michel and Financier Charged in Illegal Scheme to Raise Money for Obama, </w:t>
      </w:r>
      <w:r w:rsidR="001C5C6D" w:rsidRPr="00327170">
        <w:rPr>
          <w:rFonts w:ascii="Century Schoolbook" w:hAnsi="Century Schoolbook"/>
        </w:rPr>
        <w:t xml:space="preserve">N.Y. Times (May 10, 2019), </w:t>
      </w:r>
      <w:hyperlink r:id="rId2" w:history="1">
        <w:r w:rsidR="001C5C6D" w:rsidRPr="00327170">
          <w:rPr>
            <w:rStyle w:val="Hyperlink"/>
            <w:rFonts w:ascii="Century Schoolbook" w:hAnsi="Century Schoolbook"/>
          </w:rPr>
          <w:t>https://www.nytimes.com/2019/05/10/us/pras-michel-jho-low-campaign-finance.html</w:t>
        </w:r>
      </w:hyperlink>
      <w:r w:rsidR="001C5C6D" w:rsidRPr="00327170">
        <w:rPr>
          <w:rFonts w:ascii="Century Schoolbook" w:hAnsi="Century Schoolbook"/>
        </w:rPr>
        <w:t xml:space="preserve"> (describing how a Malaysian financier directed contributions to a super PAC through an LLC); </w:t>
      </w:r>
      <w:r w:rsidR="001C5C6D" w:rsidRPr="00327170">
        <w:rPr>
          <w:rFonts w:ascii="Century Schoolbook" w:hAnsi="Century Schoolbook"/>
          <w:i/>
        </w:rPr>
        <w:t>see also</w:t>
      </w:r>
      <w:r w:rsidR="001C5C6D" w:rsidRPr="00327170">
        <w:rPr>
          <w:rFonts w:ascii="Century Schoolbook" w:hAnsi="Century Schoolbook"/>
        </w:rPr>
        <w:t xml:space="preserve"> Investigations Team, </w:t>
      </w:r>
      <w:r w:rsidR="001C5C6D" w:rsidRPr="00327170">
        <w:rPr>
          <w:rFonts w:ascii="Century Schoolbook" w:hAnsi="Century Schoolbook"/>
          <w:i/>
        </w:rPr>
        <w:t>Exclusive investigation: Donald Trump faces foreign donor fundraising scandal</w:t>
      </w:r>
      <w:r w:rsidR="001C5C6D" w:rsidRPr="00327170">
        <w:rPr>
          <w:rFonts w:ascii="Century Schoolbook" w:hAnsi="Century Schoolbook"/>
        </w:rPr>
        <w:t xml:space="preserve">, </w:t>
      </w:r>
      <w:r w:rsidR="001C5C6D" w:rsidRPr="00327170">
        <w:rPr>
          <w:rFonts w:ascii="Century Schoolbook" w:hAnsi="Century Schoolbook"/>
          <w:smallCaps/>
        </w:rPr>
        <w:t>The Telegraph</w:t>
      </w:r>
      <w:r w:rsidR="001C5C6D" w:rsidRPr="00327170">
        <w:rPr>
          <w:rFonts w:ascii="Century Schoolbook" w:hAnsi="Century Schoolbook"/>
        </w:rPr>
        <w:t xml:space="preserve"> (Oct. 24, 2016), </w:t>
      </w:r>
      <w:hyperlink r:id="rId3" w:history="1">
        <w:r w:rsidR="001C5C6D" w:rsidRPr="00327170">
          <w:rPr>
            <w:rStyle w:val="Hyperlink"/>
            <w:rFonts w:ascii="Century Schoolbook" w:hAnsi="Century Schoolbook"/>
          </w:rPr>
          <w:t>https://www.telegraph.co.uk/news/2016/10/24/exclusive-investigation-donald-trump-faces-foreign-donor-fundrai</w:t>
        </w:r>
      </w:hyperlink>
      <w:r w:rsidR="001C5C6D" w:rsidRPr="00327170">
        <w:rPr>
          <w:rFonts w:ascii="Century Schoolbook" w:hAnsi="Century Schoolbook"/>
        </w:rPr>
        <w:t xml:space="preserve"> (undercover investigation showing representatives of a super PAC offering to help a fictitious Chinese businessman illegally give $2 million by first routing the funds through a consulting firm and then through two separate 501(c)(4)s to avoid public disclosure).</w:t>
      </w:r>
    </w:p>
  </w:footnote>
  <w:footnote w:id="4">
    <w:p w14:paraId="7A880FAF" w14:textId="3222B598" w:rsidR="00DC167A" w:rsidRPr="00327170" w:rsidRDefault="00DC167A">
      <w:pPr>
        <w:pStyle w:val="FootnoteText"/>
        <w:rPr>
          <w:rFonts w:ascii="Century Schoolbook" w:hAnsi="Century Schoolbook"/>
        </w:rPr>
      </w:pPr>
      <w:r w:rsidRPr="00327170">
        <w:rPr>
          <w:rStyle w:val="FootnoteReference"/>
          <w:rFonts w:ascii="Century Schoolbook" w:hAnsi="Century Schoolbook"/>
        </w:rPr>
        <w:footnoteRef/>
      </w:r>
      <w:r w:rsidRPr="00327170">
        <w:rPr>
          <w:rFonts w:ascii="Century Schoolbook" w:hAnsi="Century Schoolbook"/>
        </w:rPr>
        <w:t xml:space="preserve"> Substantial contributors are reported on Schedule B of a nonprofit’s annual return, filed on Forms 990 and 990-EZ.</w:t>
      </w:r>
    </w:p>
  </w:footnote>
  <w:footnote w:id="5">
    <w:p w14:paraId="24BE8C30" w14:textId="76CAD0ED" w:rsidR="00877450" w:rsidRPr="00327170" w:rsidRDefault="00877450">
      <w:pPr>
        <w:pStyle w:val="FootnoteText"/>
        <w:rPr>
          <w:rFonts w:ascii="Century Schoolbook" w:hAnsi="Century Schoolbook"/>
        </w:rPr>
      </w:pPr>
      <w:r w:rsidRPr="00327170">
        <w:rPr>
          <w:rStyle w:val="FootnoteReference"/>
          <w:rFonts w:ascii="Century Schoolbook" w:hAnsi="Century Schoolbook"/>
        </w:rPr>
        <w:footnoteRef/>
      </w:r>
      <w:r w:rsidRPr="00327170">
        <w:rPr>
          <w:rFonts w:ascii="Century Schoolbook" w:hAnsi="Century Schoolbook"/>
        </w:rPr>
        <w:t xml:space="preserve"> </w:t>
      </w:r>
      <w:r w:rsidR="00325A41" w:rsidRPr="00327170">
        <w:rPr>
          <w:rFonts w:ascii="Century Schoolbook" w:hAnsi="Century Schoolbook"/>
        </w:rPr>
        <w:t xml:space="preserve">AIG Research and GS Strategy Group, </w:t>
      </w:r>
      <w:r w:rsidR="00325A41" w:rsidRPr="00327170">
        <w:rPr>
          <w:rFonts w:ascii="Century Schoolbook" w:hAnsi="Century Schoolbook"/>
          <w:i/>
        </w:rPr>
        <w:t>Poll Finds Overwhelming Support for Public Disclosure of Political Contributions to Organizations</w:t>
      </w:r>
      <w:r w:rsidR="00325A41" w:rsidRPr="00327170">
        <w:rPr>
          <w:rFonts w:ascii="Century Schoolbook" w:hAnsi="Century Schoolbook"/>
        </w:rPr>
        <w:t xml:space="preserve"> (Nov. 13, 2019), </w:t>
      </w:r>
      <w:hyperlink r:id="rId4" w:history="1">
        <w:r w:rsidR="00325A41" w:rsidRPr="00327170">
          <w:rPr>
            <w:rStyle w:val="Hyperlink"/>
            <w:rFonts w:ascii="Century Schoolbook" w:hAnsi="Century Schoolbook"/>
          </w:rPr>
          <w:t>https://campaignlegal.org/sites/default/files/2019-11/CLC%20DISCLOSURE%20MEMO.pdf</w:t>
        </w:r>
      </w:hyperlink>
      <w:r w:rsidR="00325A41" w:rsidRPr="00327170">
        <w:rPr>
          <w:rFonts w:ascii="Century Schoolbook" w:hAnsi="Century Schoolbook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CF"/>
    <w:rsid w:val="000946A9"/>
    <w:rsid w:val="000A00E1"/>
    <w:rsid w:val="0012325C"/>
    <w:rsid w:val="00164086"/>
    <w:rsid w:val="00193CA6"/>
    <w:rsid w:val="001C5C6D"/>
    <w:rsid w:val="002276C1"/>
    <w:rsid w:val="002419B4"/>
    <w:rsid w:val="00242C80"/>
    <w:rsid w:val="00290404"/>
    <w:rsid w:val="00325A41"/>
    <w:rsid w:val="00327170"/>
    <w:rsid w:val="00362A4B"/>
    <w:rsid w:val="003D4A79"/>
    <w:rsid w:val="004E61CC"/>
    <w:rsid w:val="005A1455"/>
    <w:rsid w:val="00612944"/>
    <w:rsid w:val="00681DCF"/>
    <w:rsid w:val="006C292E"/>
    <w:rsid w:val="006D1487"/>
    <w:rsid w:val="0072458A"/>
    <w:rsid w:val="007A288C"/>
    <w:rsid w:val="007E1A88"/>
    <w:rsid w:val="00876B4D"/>
    <w:rsid w:val="00877450"/>
    <w:rsid w:val="008931EC"/>
    <w:rsid w:val="00991AF6"/>
    <w:rsid w:val="009C3102"/>
    <w:rsid w:val="009C72C5"/>
    <w:rsid w:val="00A27E1D"/>
    <w:rsid w:val="00A657C3"/>
    <w:rsid w:val="00AB304B"/>
    <w:rsid w:val="00AF2B5D"/>
    <w:rsid w:val="00B11F66"/>
    <w:rsid w:val="00B13CCA"/>
    <w:rsid w:val="00BF5CAA"/>
    <w:rsid w:val="00C15753"/>
    <w:rsid w:val="00C65F87"/>
    <w:rsid w:val="00CE4137"/>
    <w:rsid w:val="00CE6F7F"/>
    <w:rsid w:val="00DB4D09"/>
    <w:rsid w:val="00DC167A"/>
    <w:rsid w:val="00E30204"/>
    <w:rsid w:val="00E80735"/>
    <w:rsid w:val="00EB1CFB"/>
    <w:rsid w:val="00F004D1"/>
    <w:rsid w:val="00F119E9"/>
    <w:rsid w:val="00F16F1B"/>
    <w:rsid w:val="00F2351C"/>
    <w:rsid w:val="00F5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B71E"/>
  <w15:chartTrackingRefBased/>
  <w15:docId w15:val="{57DD09FF-3640-4B12-B71C-7D68968F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DC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81D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1DC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DCF"/>
    <w:rPr>
      <w:vertAlign w:val="superscript"/>
    </w:rPr>
  </w:style>
  <w:style w:type="paragraph" w:customStyle="1" w:styleId="xmsonormal">
    <w:name w:val="x_msonormal"/>
    <w:basedOn w:val="Normal"/>
    <w:uiPriority w:val="99"/>
    <w:rsid w:val="009C310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elegraph.co.uk/news/2016/10/24/exclusive-investigation-donald-trump-faces-foreign-donor-fundrai" TargetMode="External"/><Relationship Id="rId2" Type="http://schemas.openxmlformats.org/officeDocument/2006/relationships/hyperlink" Target="https://www.nytimes.com/2019/05/10/us/pras-michel-jho-low-campaign-finance.html" TargetMode="External"/><Relationship Id="rId1" Type="http://schemas.openxmlformats.org/officeDocument/2006/relationships/hyperlink" Target="https://www.opensecrets.org/news/2019/02/somp3-billion-dollar-dark-money-tip-of-the-iceberg" TargetMode="External"/><Relationship Id="rId4" Type="http://schemas.openxmlformats.org/officeDocument/2006/relationships/hyperlink" Target="https://campaignlegal.org/sites/default/files/2019-11/CLC%20DISCLOSURE%20MEM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7A4EC506449B736515CDBBA465C" ma:contentTypeVersion="12" ma:contentTypeDescription="Create a new document." ma:contentTypeScope="" ma:versionID="61bee2147dc6e1b5a846808899dcb77e">
  <xsd:schema xmlns:xsd="http://www.w3.org/2001/XMLSchema" xmlns:xs="http://www.w3.org/2001/XMLSchema" xmlns:p="http://schemas.microsoft.com/office/2006/metadata/properties" xmlns:ns3="0a1e5c19-d208-4919-9b43-46087d6040c7" xmlns:ns4="330e7481-df6a-4a8e-8fc2-5b0f0fc688af" targetNamespace="http://schemas.microsoft.com/office/2006/metadata/properties" ma:root="true" ma:fieldsID="5e7d1a6c855731d3aa45fc37c22ed7af" ns3:_="" ns4:_="">
    <xsd:import namespace="0a1e5c19-d208-4919-9b43-46087d6040c7"/>
    <xsd:import namespace="330e7481-df6a-4a8e-8fc2-5b0f0fc688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5c19-d208-4919-9b43-46087d6040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e7481-df6a-4a8e-8fc2-5b0f0fc68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13C0-D72A-4056-B085-B5F06B954513}">
  <ds:schemaRefs>
    <ds:schemaRef ds:uri="0a1e5c19-d208-4919-9b43-46087d6040c7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30e7481-df6a-4a8e-8fc2-5b0f0fc688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85BD42-CACB-4CC8-9FD4-811985D50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6EE0A-F199-4659-848B-F14BDD8B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e5c19-d208-4919-9b43-46087d6040c7"/>
    <ds:schemaRef ds:uri="330e7481-df6a-4a8e-8fc2-5b0f0fc6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61A57-5AFC-493A-A744-1A2D1473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 Capparell</dc:creator>
  <cp:keywords/>
  <dc:description/>
  <cp:lastModifiedBy>Jessica Jones Capparell</cp:lastModifiedBy>
  <cp:revision>2</cp:revision>
  <dcterms:created xsi:type="dcterms:W3CDTF">2019-12-05T17:11:00Z</dcterms:created>
  <dcterms:modified xsi:type="dcterms:W3CDTF">2019-12-05T17:11:00Z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0x0101009BDA37A4EC506449B736515CDBBA465C</vt:lpwstr>
  </property>
</Properties>
</file>